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05B" w:rsidRDefault="00165017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TSG-RAN WG4</w:t>
      </w:r>
      <w:r w:rsidR="00060BD2">
        <w:t xml:space="preserve"> #82bis</w:t>
      </w:r>
      <w:r w:rsidR="0074405B">
        <w:tab/>
      </w:r>
      <w:r w:rsidR="009378FE" w:rsidRPr="009378FE">
        <w:rPr>
          <w:sz w:val="32"/>
          <w:szCs w:val="32"/>
        </w:rPr>
        <w:t>R4-1703293</w:t>
      </w:r>
    </w:p>
    <w:p w:rsidR="0074405B" w:rsidRDefault="00060BD2" w:rsidP="0074405B">
      <w:pPr>
        <w:pStyle w:val="CRCoverPage"/>
        <w:outlineLvl w:val="0"/>
        <w:rPr>
          <w:b/>
          <w:noProof/>
          <w:sz w:val="24"/>
        </w:rPr>
      </w:pPr>
      <w:r w:rsidRPr="00060BD2">
        <w:rPr>
          <w:b/>
          <w:noProof/>
          <w:sz w:val="24"/>
        </w:rPr>
        <w:t>Spokane</w:t>
      </w:r>
      <w:r w:rsidR="0074405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74405B">
        <w:rPr>
          <w:b/>
          <w:noProof/>
          <w:sz w:val="24"/>
        </w:rPr>
        <w:t>, 3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– 7</w:t>
      </w:r>
      <w:r w:rsidR="0074405B">
        <w:rPr>
          <w:b/>
          <w:noProof/>
          <w:sz w:val="24"/>
          <w:vertAlign w:val="superscript"/>
        </w:rPr>
        <w:t>th</w:t>
      </w:r>
      <w:r w:rsidR="007440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74405B">
        <w:rPr>
          <w:b/>
          <w:noProof/>
          <w:sz w:val="24"/>
        </w:rPr>
        <w:t>2017</w:t>
      </w:r>
    </w:p>
    <w:p w:rsidR="00E90E49" w:rsidRPr="00CE0424" w:rsidRDefault="00E90E49" w:rsidP="00357380">
      <w:pPr>
        <w:pStyle w:val="3GPPHeader"/>
      </w:pPr>
    </w:p>
    <w:p w:rsidR="00E90E49" w:rsidRPr="00531534" w:rsidRDefault="00E90E49" w:rsidP="00311702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9378FE" w:rsidRPr="009378FE">
        <w:rPr>
          <w:sz w:val="22"/>
          <w:szCs w:val="22"/>
          <w:lang w:val="sv-SE"/>
        </w:rPr>
        <w:t>7.14.7</w:t>
      </w:r>
    </w:p>
    <w:p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D6994">
        <w:rPr>
          <w:sz w:val="22"/>
          <w:szCs w:val="22"/>
        </w:rPr>
        <w:t>P</w:t>
      </w:r>
      <w:r w:rsidR="0009477D">
        <w:rPr>
          <w:sz w:val="22"/>
          <w:szCs w:val="22"/>
        </w:rPr>
        <w:t xml:space="preserve">reliminary simulation results for </w:t>
      </w:r>
      <w:proofErr w:type="spellStart"/>
      <w:r w:rsidR="0009477D">
        <w:rPr>
          <w:sz w:val="22"/>
          <w:szCs w:val="22"/>
        </w:rPr>
        <w:t>eLAA</w:t>
      </w:r>
      <w:proofErr w:type="spellEnd"/>
      <w:r w:rsidR="0009477D">
        <w:rPr>
          <w:sz w:val="22"/>
          <w:szCs w:val="22"/>
        </w:rPr>
        <w:t xml:space="preserve"> PUSCH</w:t>
      </w:r>
    </w:p>
    <w:p w:rsidR="00E90E49" w:rsidRDefault="00E90E49" w:rsidP="00D546FF">
      <w:pPr>
        <w:pStyle w:val="3GPPHeader"/>
        <w:rPr>
          <w:sz w:val="22"/>
          <w:szCs w:val="22"/>
        </w:rPr>
      </w:pPr>
      <w:r w:rsidRPr="008D6994">
        <w:rPr>
          <w:sz w:val="22"/>
          <w:szCs w:val="22"/>
        </w:rPr>
        <w:t>Document for:</w:t>
      </w:r>
      <w:r w:rsidRPr="008D6994">
        <w:rPr>
          <w:sz w:val="22"/>
          <w:szCs w:val="22"/>
        </w:rPr>
        <w:tab/>
        <w:t>Discussion</w:t>
      </w:r>
    </w:p>
    <w:p w:rsidR="008D6994" w:rsidRPr="00CE0424" w:rsidRDefault="008D6994" w:rsidP="00D546FF">
      <w:pPr>
        <w:pStyle w:val="3GPPHeader"/>
        <w:rPr>
          <w:sz w:val="22"/>
          <w:szCs w:val="22"/>
        </w:rPr>
      </w:pPr>
    </w:p>
    <w:p w:rsidR="00E90E49" w:rsidRDefault="00E90E49" w:rsidP="00CE0424">
      <w:pPr>
        <w:pStyle w:val="Heading1"/>
      </w:pPr>
      <w:r w:rsidRPr="00CE0424">
        <w:t>Introduction</w:t>
      </w:r>
    </w:p>
    <w:p w:rsidR="00D3005B" w:rsidRPr="00CE0424" w:rsidRDefault="008D6994" w:rsidP="00CF3A65">
      <w:r>
        <w:t xml:space="preserve">In RAN4#82bis, </w:t>
      </w:r>
      <w:r>
        <w:rPr>
          <w:rFonts w:hint="eastAsia"/>
        </w:rPr>
        <w:t>simulation</w:t>
      </w:r>
      <w:r>
        <w:t xml:space="preserve"> assumption for </w:t>
      </w:r>
      <w:proofErr w:type="spellStart"/>
      <w:r>
        <w:t>eLAA</w:t>
      </w:r>
      <w:proofErr w:type="spellEnd"/>
      <w:r>
        <w:t xml:space="preserve"> PUSCH is agreed in </w:t>
      </w:r>
      <w:r w:rsidR="001734BF">
        <w:fldChar w:fldCharType="begin"/>
      </w:r>
      <w:r w:rsidR="001734BF">
        <w:instrText xml:space="preserve"> REF _Ref478137765 \r \h </w:instrText>
      </w:r>
      <w:r w:rsidR="001734BF">
        <w:fldChar w:fldCharType="separate"/>
      </w:r>
      <w:r w:rsidR="001734BF">
        <w:t>[1]</w:t>
      </w:r>
      <w:r w:rsidR="001734BF">
        <w:fldChar w:fldCharType="end"/>
      </w:r>
      <w:r w:rsidR="001734BF">
        <w:t xml:space="preserve">. In this contribution, we provide our preliminary simulation results based on agreed simulation assumption. </w:t>
      </w:r>
    </w:p>
    <w:p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:rsidR="006924BE" w:rsidRDefault="00575279" w:rsidP="00CE0424">
      <w:pPr>
        <w:pStyle w:val="BodyText"/>
      </w:pPr>
      <w:bookmarkStart w:id="1" w:name="_Toc472092067"/>
      <w:bookmarkStart w:id="2" w:name="_Toc477793227"/>
      <w:bookmarkStart w:id="3" w:name="_Toc477794298"/>
      <w:bookmarkStart w:id="4" w:name="_Toc477794306"/>
      <w:bookmarkStart w:id="5" w:name="_Toc477794314"/>
      <w:bookmarkEnd w:id="1"/>
      <w:bookmarkEnd w:id="2"/>
      <w:bookmarkEnd w:id="3"/>
      <w:bookmarkEnd w:id="4"/>
      <w:bookmarkEnd w:id="5"/>
      <w:r>
        <w:t xml:space="preserve">Simulation results are shown in </w:t>
      </w:r>
      <w:r w:rsidR="002379A9">
        <w:fldChar w:fldCharType="begin"/>
      </w:r>
      <w:r w:rsidR="002379A9">
        <w:instrText xml:space="preserve"> REF _Ref478160453 \h </w:instrText>
      </w:r>
      <w:r w:rsidR="002379A9">
        <w:fldChar w:fldCharType="separate"/>
      </w:r>
      <w:r w:rsidR="002379A9">
        <w:t xml:space="preserve">Figure </w:t>
      </w:r>
      <w:r w:rsidR="002379A9">
        <w:rPr>
          <w:noProof/>
        </w:rPr>
        <w:t>1</w:t>
      </w:r>
      <w:r w:rsidR="002379A9">
        <w:fldChar w:fldCharType="end"/>
      </w:r>
      <w:r w:rsidR="002379A9">
        <w:t xml:space="preserve"> </w:t>
      </w:r>
      <w:r w:rsidR="00E259FA">
        <w:t xml:space="preserve">and </w:t>
      </w:r>
      <w:r w:rsidR="002379A9">
        <w:fldChar w:fldCharType="begin"/>
      </w:r>
      <w:r w:rsidR="002379A9">
        <w:instrText xml:space="preserve"> REF _Ref478160464 \h </w:instrText>
      </w:r>
      <w:r w:rsidR="002379A9">
        <w:fldChar w:fldCharType="separate"/>
      </w:r>
      <w:r w:rsidR="002379A9">
        <w:t xml:space="preserve">Figure </w:t>
      </w:r>
      <w:r w:rsidR="002379A9">
        <w:rPr>
          <w:noProof/>
        </w:rPr>
        <w:t>2</w:t>
      </w:r>
      <w:r w:rsidR="002379A9">
        <w:fldChar w:fldCharType="end"/>
      </w:r>
      <w:r w:rsidR="002379A9">
        <w:t xml:space="preserve"> </w:t>
      </w:r>
      <w:r w:rsidR="000A60C3">
        <w:t>for 2 RX</w:t>
      </w:r>
      <w:bookmarkStart w:id="6" w:name="_GoBack"/>
      <w:bookmarkEnd w:id="6"/>
      <w:r w:rsidR="00E259FA">
        <w:t xml:space="preserve">. Simulation assumption is aligned with the agreed simulation assumption in </w:t>
      </w:r>
      <w:r w:rsidR="00E259FA">
        <w:fldChar w:fldCharType="begin"/>
      </w:r>
      <w:r w:rsidR="00E259FA">
        <w:instrText xml:space="preserve"> REF _Ref478137765 \r \h </w:instrText>
      </w:r>
      <w:r w:rsidR="00E259FA">
        <w:fldChar w:fldCharType="separate"/>
      </w:r>
      <w:r w:rsidR="00E259FA">
        <w:t>[1]</w:t>
      </w:r>
      <w:r w:rsidR="00E259FA">
        <w:fldChar w:fldCharType="end"/>
      </w:r>
      <w:r>
        <w:t xml:space="preserve">. </w:t>
      </w:r>
    </w:p>
    <w:p w:rsidR="00CD5F3C" w:rsidRDefault="00200222" w:rsidP="00CD5F3C">
      <w:pPr>
        <w:pStyle w:val="BodyText"/>
        <w:keepNext/>
      </w:pPr>
      <w:r w:rsidRPr="00200222">
        <w:rPr>
          <w:noProof/>
          <w:lang w:val="en-US"/>
        </w:rPr>
        <w:drawing>
          <wp:inline distT="0" distB="0" distL="0" distR="0" wp14:anchorId="5A178CDA" wp14:editId="548379FC">
            <wp:extent cx="5707380" cy="37795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22" w:rsidRDefault="00CD5F3C" w:rsidP="00CD5F3C">
      <w:pPr>
        <w:pStyle w:val="Caption"/>
      </w:pPr>
      <w:bookmarkStart w:id="7" w:name="_Ref478160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9C8">
        <w:rPr>
          <w:noProof/>
        </w:rPr>
        <w:t>1</w:t>
      </w:r>
      <w:r>
        <w:fldChar w:fldCharType="end"/>
      </w:r>
      <w:bookmarkEnd w:id="7"/>
      <w:r>
        <w:t>: Performance for 2 RX with 1 interlace</w:t>
      </w:r>
    </w:p>
    <w:p w:rsidR="00575279" w:rsidRDefault="00575279" w:rsidP="00CE0424">
      <w:pPr>
        <w:pStyle w:val="BodyText"/>
      </w:pPr>
    </w:p>
    <w:p w:rsidR="00CD5F3C" w:rsidRDefault="00200222" w:rsidP="00CD5F3C">
      <w:pPr>
        <w:pStyle w:val="BodyText"/>
        <w:keepNext/>
        <w:jc w:val="center"/>
      </w:pPr>
      <w:r w:rsidRPr="00200222">
        <w:rPr>
          <w:noProof/>
          <w:lang w:val="en-US"/>
        </w:rPr>
        <w:lastRenderedPageBreak/>
        <w:drawing>
          <wp:inline distT="0" distB="0" distL="0" distR="0" wp14:anchorId="52EB9CE0" wp14:editId="33EE1F88">
            <wp:extent cx="5166360" cy="378714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360" cy="378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22" w:rsidRDefault="00CD5F3C" w:rsidP="00CD5F3C">
      <w:pPr>
        <w:pStyle w:val="Caption"/>
      </w:pPr>
      <w:bookmarkStart w:id="8" w:name="_Ref4781604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79C8">
        <w:rPr>
          <w:noProof/>
        </w:rPr>
        <w:t>2</w:t>
      </w:r>
      <w:r>
        <w:fldChar w:fldCharType="end"/>
      </w:r>
      <w:bookmarkEnd w:id="8"/>
      <w:r>
        <w:t>: Performance for 2 RX with 2 interlaces</w:t>
      </w:r>
    </w:p>
    <w:p w:rsidR="00984E6F" w:rsidRDefault="00984E6F" w:rsidP="00984E6F">
      <w:pPr>
        <w:pStyle w:val="BodyText"/>
      </w:pPr>
    </w:p>
    <w:p w:rsidR="00984E6F" w:rsidRDefault="00984E6F" w:rsidP="00984E6F">
      <w:pPr>
        <w:pStyle w:val="BodyText"/>
      </w:pPr>
      <w:r>
        <w:t xml:space="preserve">In </w:t>
      </w:r>
      <w:r>
        <w:fldChar w:fldCharType="begin"/>
      </w:r>
      <w:r>
        <w:instrText xml:space="preserve"> REF _Ref478142486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_Ref478157167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, the target SNRs are given for 1 interlace and 2 interlaces. </w:t>
      </w:r>
    </w:p>
    <w:p w:rsidR="00200222" w:rsidRDefault="00200222" w:rsidP="00984E6F">
      <w:pPr>
        <w:pStyle w:val="BodyText"/>
      </w:pPr>
    </w:p>
    <w:p w:rsidR="00984E6F" w:rsidRDefault="00984E6F" w:rsidP="00984E6F">
      <w:pPr>
        <w:pStyle w:val="Caption"/>
        <w:keepNext/>
      </w:pPr>
      <w:bookmarkStart w:id="9" w:name="_Ref4781424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>: Target SNR for different FRC (interlace =1)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14"/>
        <w:gridCol w:w="1263"/>
        <w:gridCol w:w="1257"/>
      </w:tblGrid>
      <w:tr w:rsidR="00984E6F" w:rsidRPr="00B021D9" w:rsidTr="000E5408">
        <w:trPr>
          <w:jc w:val="center"/>
        </w:trPr>
        <w:tc>
          <w:tcPr>
            <w:tcW w:w="1512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Number of RX antennas</w:t>
            </w:r>
          </w:p>
        </w:tc>
        <w:tc>
          <w:tcPr>
            <w:tcW w:w="1414" w:type="dxa"/>
          </w:tcPr>
          <w:p w:rsidR="00984E6F" w:rsidRPr="00B021D9" w:rsidRDefault="00984E6F" w:rsidP="000E5408">
            <w:pPr>
              <w:pStyle w:val="TAH"/>
              <w:rPr>
                <w:rFonts w:cs="Arial"/>
                <w:lang w:val="fr-FR"/>
              </w:rPr>
            </w:pPr>
            <w:r w:rsidRPr="00B021D9">
              <w:rPr>
                <w:rFonts w:cs="Arial"/>
                <w:lang w:val="fr-FR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/>
              </w:rPr>
              <w:t>orrelation</w:t>
            </w:r>
            <w:proofErr w:type="spellEnd"/>
            <w:r w:rsidRPr="00B021D9">
              <w:rPr>
                <w:rFonts w:cs="Arial"/>
                <w:lang w:val="fr-FR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/>
              </w:rPr>
              <w:t>atrix (</w:t>
            </w:r>
            <w:proofErr w:type="spellStart"/>
            <w:r w:rsidRPr="00B021D9">
              <w:rPr>
                <w:rFonts w:cs="Arial"/>
                <w:lang w:val="fr-FR"/>
              </w:rPr>
              <w:t>Annex</w:t>
            </w:r>
            <w:proofErr w:type="spellEnd"/>
            <w:r w:rsidRPr="00B021D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FRC</w:t>
            </w:r>
            <w:r w:rsidRPr="00B021D9">
              <w:rPr>
                <w:rFonts w:cs="Arial"/>
              </w:rPr>
              <w:br/>
              <w:t>(Annex A)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SNR</w:t>
            </w:r>
          </w:p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[dB]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2</w:t>
            </w:r>
          </w:p>
        </w:tc>
        <w:tc>
          <w:tcPr>
            <w:tcW w:w="1414" w:type="dxa"/>
            <w:vMerge w:val="restart"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9.2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15.4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4</w:t>
            </w:r>
          </w:p>
        </w:tc>
        <w:tc>
          <w:tcPr>
            <w:tcW w:w="1414" w:type="dxa"/>
            <w:vMerge w:val="restart"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</w:tbl>
    <w:p w:rsidR="00984E6F" w:rsidRDefault="00984E6F" w:rsidP="00984E6F">
      <w:pPr>
        <w:pStyle w:val="BodyText"/>
      </w:pPr>
    </w:p>
    <w:p w:rsidR="00984E6F" w:rsidRDefault="00984E6F" w:rsidP="00984E6F">
      <w:pPr>
        <w:pStyle w:val="Caption"/>
        <w:keepNext/>
      </w:pPr>
      <w:bookmarkStart w:id="10" w:name="_Ref4781571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0"/>
      <w:r>
        <w:t>: Target SNR for different FRC (interlace =2)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511"/>
        <w:gridCol w:w="1414"/>
        <w:gridCol w:w="1263"/>
        <w:gridCol w:w="1257"/>
      </w:tblGrid>
      <w:tr w:rsidR="00984E6F" w:rsidRPr="00B021D9" w:rsidTr="000E5408">
        <w:trPr>
          <w:jc w:val="center"/>
        </w:trPr>
        <w:tc>
          <w:tcPr>
            <w:tcW w:w="1512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 xml:space="preserve">Number of </w:t>
            </w:r>
            <w:r w:rsidRPr="00B021D9">
              <w:rPr>
                <w:rFonts w:cs="Arial"/>
                <w:lang w:eastAsia="zh-CN"/>
              </w:rPr>
              <w:t>T</w:t>
            </w:r>
            <w:r w:rsidRPr="00B021D9">
              <w:rPr>
                <w:rFonts w:cs="Arial"/>
              </w:rPr>
              <w:t>X antennas</w:t>
            </w:r>
          </w:p>
        </w:tc>
        <w:tc>
          <w:tcPr>
            <w:tcW w:w="1511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Number of RX antennas</w:t>
            </w:r>
          </w:p>
        </w:tc>
        <w:tc>
          <w:tcPr>
            <w:tcW w:w="1414" w:type="dxa"/>
          </w:tcPr>
          <w:p w:rsidR="00984E6F" w:rsidRPr="00B021D9" w:rsidRDefault="00984E6F" w:rsidP="000E5408">
            <w:pPr>
              <w:pStyle w:val="TAH"/>
              <w:rPr>
                <w:rFonts w:cs="Arial"/>
                <w:lang w:val="fr-FR"/>
              </w:rPr>
            </w:pPr>
            <w:r w:rsidRPr="00B021D9">
              <w:rPr>
                <w:rFonts w:cs="Arial"/>
                <w:lang w:val="fr-FR"/>
              </w:rPr>
              <w:t>Propagation conditions</w:t>
            </w:r>
            <w:r w:rsidRPr="00B021D9">
              <w:rPr>
                <w:rFonts w:cs="Arial"/>
                <w:lang w:val="fr-FR" w:eastAsia="zh-CN"/>
              </w:rPr>
              <w:t xml:space="preserve"> </w:t>
            </w:r>
            <w:r w:rsidRPr="00B021D9">
              <w:rPr>
                <w:rFonts w:cs="Arial"/>
                <w:lang w:val="fr-FR"/>
              </w:rPr>
              <w:t xml:space="preserve">and </w:t>
            </w:r>
            <w:proofErr w:type="spellStart"/>
            <w:r w:rsidRPr="00B021D9">
              <w:rPr>
                <w:rFonts w:cs="Arial"/>
                <w:lang w:val="fr-FR" w:eastAsia="zh-CN"/>
              </w:rPr>
              <w:t>c</w:t>
            </w:r>
            <w:r w:rsidRPr="00B021D9">
              <w:rPr>
                <w:rFonts w:cs="Arial"/>
                <w:lang w:val="fr-FR"/>
              </w:rPr>
              <w:t>orrelation</w:t>
            </w:r>
            <w:proofErr w:type="spellEnd"/>
            <w:r w:rsidRPr="00B021D9">
              <w:rPr>
                <w:rFonts w:cs="Arial"/>
                <w:lang w:val="fr-FR"/>
              </w:rPr>
              <w:t xml:space="preserve"> </w:t>
            </w:r>
            <w:r w:rsidRPr="00B021D9">
              <w:rPr>
                <w:rFonts w:cs="Arial"/>
                <w:lang w:val="fr-FR" w:eastAsia="zh-CN"/>
              </w:rPr>
              <w:t>m</w:t>
            </w:r>
            <w:r w:rsidRPr="00B021D9">
              <w:rPr>
                <w:rFonts w:cs="Arial"/>
                <w:lang w:val="fr-FR"/>
              </w:rPr>
              <w:t>atrix (</w:t>
            </w:r>
            <w:proofErr w:type="spellStart"/>
            <w:r w:rsidRPr="00B021D9">
              <w:rPr>
                <w:rFonts w:cs="Arial"/>
                <w:lang w:val="fr-FR"/>
              </w:rPr>
              <w:t>Annex</w:t>
            </w:r>
            <w:proofErr w:type="spellEnd"/>
            <w:r w:rsidRPr="00B021D9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FRC</w:t>
            </w:r>
            <w:r w:rsidRPr="00B021D9">
              <w:rPr>
                <w:rFonts w:cs="Arial"/>
              </w:rPr>
              <w:br/>
              <w:t>(Annex A)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SNR</w:t>
            </w:r>
          </w:p>
          <w:p w:rsidR="00984E6F" w:rsidRPr="00B021D9" w:rsidRDefault="00984E6F" w:rsidP="000E5408">
            <w:pPr>
              <w:pStyle w:val="TAH"/>
              <w:rPr>
                <w:rFonts w:cs="Arial"/>
              </w:rPr>
            </w:pPr>
            <w:r w:rsidRPr="00B021D9">
              <w:rPr>
                <w:rFonts w:cs="Arial"/>
              </w:rPr>
              <w:t>[dB]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  <w:r w:rsidRPr="00B021D9">
              <w:rPr>
                <w:rFonts w:cs="Arial"/>
                <w:lang w:eastAsia="zh-CN"/>
              </w:rPr>
              <w:t>1</w:t>
            </w:r>
          </w:p>
        </w:tc>
        <w:tc>
          <w:tcPr>
            <w:tcW w:w="1511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2</w:t>
            </w:r>
          </w:p>
        </w:tc>
        <w:tc>
          <w:tcPr>
            <w:tcW w:w="1414" w:type="dxa"/>
            <w:vMerge w:val="restart"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-1.8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9.5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 5/6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15.7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 w:val="restart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 w:rsidRPr="00B021D9">
              <w:rPr>
                <w:rFonts w:cs="Arial"/>
              </w:rPr>
              <w:t>4</w:t>
            </w:r>
          </w:p>
        </w:tc>
        <w:tc>
          <w:tcPr>
            <w:tcW w:w="1414" w:type="dxa"/>
            <w:vMerge w:val="restart"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  <w:r w:rsidRPr="00B021D9">
              <w:rPr>
                <w:rFonts w:cs="Arial"/>
              </w:rPr>
              <w:t>EPA 5Hz Low</w:t>
            </w: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 1/3</w:t>
            </w:r>
          </w:p>
        </w:tc>
        <w:tc>
          <w:tcPr>
            <w:tcW w:w="1257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  <w:tr w:rsidR="00984E6F" w:rsidRPr="00B021D9" w:rsidTr="000E5408">
        <w:trPr>
          <w:jc w:val="center"/>
        </w:trPr>
        <w:tc>
          <w:tcPr>
            <w:tcW w:w="1512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511" w:type="dxa"/>
            <w:vMerge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</w:p>
        </w:tc>
        <w:tc>
          <w:tcPr>
            <w:tcW w:w="1414" w:type="dxa"/>
            <w:vMerge/>
          </w:tcPr>
          <w:p w:rsidR="00984E6F" w:rsidRPr="00B021D9" w:rsidRDefault="00984E6F" w:rsidP="000E5408">
            <w:pPr>
              <w:pStyle w:val="TAL"/>
              <w:rPr>
                <w:rFonts w:cs="Arial"/>
              </w:rPr>
            </w:pPr>
          </w:p>
        </w:tc>
        <w:tc>
          <w:tcPr>
            <w:tcW w:w="1263" w:type="dxa"/>
          </w:tcPr>
          <w:p w:rsidR="00984E6F" w:rsidRPr="00B021D9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 ¾</w:t>
            </w:r>
          </w:p>
        </w:tc>
        <w:tc>
          <w:tcPr>
            <w:tcW w:w="1257" w:type="dxa"/>
          </w:tcPr>
          <w:p w:rsidR="00984E6F" w:rsidRDefault="00984E6F" w:rsidP="000E540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TBD</w:t>
            </w:r>
          </w:p>
        </w:tc>
      </w:tr>
    </w:tbl>
    <w:p w:rsidR="00984E6F" w:rsidRDefault="00984E6F" w:rsidP="00984E6F">
      <w:pPr>
        <w:pStyle w:val="BodyText"/>
      </w:pPr>
    </w:p>
    <w:p w:rsidR="00E479C8" w:rsidRDefault="00E53034" w:rsidP="00CE0424">
      <w:pPr>
        <w:pStyle w:val="BodyText"/>
      </w:pPr>
      <w:r>
        <w:lastRenderedPageBreak/>
        <w:t xml:space="preserve">In </w:t>
      </w:r>
      <w:r>
        <w:fldChar w:fldCharType="begin"/>
      </w:r>
      <w:r>
        <w:instrText xml:space="preserve"> REF _Ref478159723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the performance of two interlaces and one interlace are compared. From the comparison, we can see that the performance of two interlaces are very close with 1 interlace.  </w:t>
      </w:r>
    </w:p>
    <w:p w:rsidR="00E479C8" w:rsidRDefault="00E479C8" w:rsidP="00E479C8">
      <w:pPr>
        <w:pStyle w:val="BodyText"/>
        <w:keepNext/>
        <w:jc w:val="center"/>
      </w:pPr>
      <w:r w:rsidRPr="00E479C8">
        <w:rPr>
          <w:noProof/>
          <w:lang w:val="en-US"/>
        </w:rPr>
        <w:drawing>
          <wp:inline distT="0" distB="0" distL="0" distR="0" wp14:anchorId="261C7864" wp14:editId="2D435A03">
            <wp:extent cx="5120640" cy="38404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64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9C8" w:rsidRDefault="00E479C8" w:rsidP="00E479C8">
      <w:pPr>
        <w:pStyle w:val="Caption"/>
      </w:pPr>
      <w:bookmarkStart w:id="11" w:name="_Ref478159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11"/>
      <w:r>
        <w:t>: Performance comparison between 1 interlace and 2 interlaces</w:t>
      </w:r>
    </w:p>
    <w:p w:rsidR="00766317" w:rsidRDefault="0009151B" w:rsidP="00CE0424">
      <w:pPr>
        <w:pStyle w:val="BodyText"/>
      </w:pPr>
      <w:r>
        <w:t>Thus, we have the following observation:</w:t>
      </w:r>
    </w:p>
    <w:p w:rsidR="00766317" w:rsidRDefault="00766317" w:rsidP="00766317">
      <w:pPr>
        <w:pStyle w:val="Observation"/>
      </w:pPr>
      <w:bookmarkStart w:id="12" w:name="_Toc478160020"/>
      <w:r>
        <w:t>The performance for two interlaces and one interlace is very similar</w:t>
      </w:r>
      <w:bookmarkEnd w:id="12"/>
    </w:p>
    <w:p w:rsidR="00B163F9" w:rsidRDefault="00B163F9" w:rsidP="00CE0424">
      <w:pPr>
        <w:pStyle w:val="BodyText"/>
      </w:pPr>
    </w:p>
    <w:p w:rsidR="00766317" w:rsidRDefault="001D7FB6" w:rsidP="00CE0424">
      <w:pPr>
        <w:pStyle w:val="BodyText"/>
      </w:pPr>
      <w:r>
        <w:t>Based on this observation</w:t>
      </w:r>
      <w:r w:rsidR="00766317">
        <w:t xml:space="preserve">, we just </w:t>
      </w:r>
      <w:proofErr w:type="gramStart"/>
      <w:r>
        <w:t>need to</w:t>
      </w:r>
      <w:proofErr w:type="gramEnd"/>
      <w:r>
        <w:t xml:space="preserve"> </w:t>
      </w:r>
      <w:r w:rsidR="00766317">
        <w:t xml:space="preserve">select one option </w:t>
      </w:r>
      <w:r>
        <w:t xml:space="preserve">from one interlace or two interlace </w:t>
      </w:r>
      <w:r w:rsidR="00766317">
        <w:t xml:space="preserve">for the final performance requirements. Compared with two interlaces, one interlace is the minimum resource unit for </w:t>
      </w:r>
      <w:proofErr w:type="spellStart"/>
      <w:r w:rsidR="00766317">
        <w:t>eLAA</w:t>
      </w:r>
      <w:proofErr w:type="spellEnd"/>
      <w:r w:rsidR="00766317">
        <w:t xml:space="preserve"> PUSCH. It can be used to verify the channel estim</w:t>
      </w:r>
      <w:r w:rsidR="00B163F9">
        <w:t>ation for the minimum resource u</w:t>
      </w:r>
      <w:r w:rsidR="00766317">
        <w:t xml:space="preserve">nit. </w:t>
      </w:r>
      <w:r w:rsidR="00B163F9">
        <w:t xml:space="preserve">Further, the performance is slightly worse than 2 interlaces. </w:t>
      </w:r>
      <w:r w:rsidR="00766317">
        <w:t xml:space="preserve">Thus, we slightly prefer one interlace in the final performance requirements. </w:t>
      </w:r>
    </w:p>
    <w:p w:rsidR="00B163F9" w:rsidRDefault="00B163F9" w:rsidP="00CE0424">
      <w:pPr>
        <w:pStyle w:val="BodyText"/>
      </w:pPr>
      <w:r>
        <w:t xml:space="preserve">Furthermore, since the gap between the contiguous </w:t>
      </w:r>
      <w:r>
        <w:rPr>
          <w:rFonts w:hint="eastAsia"/>
        </w:rPr>
        <w:t xml:space="preserve">interface </w:t>
      </w:r>
      <w:r>
        <w:t>allocation and single interlace allocation is marginal, it is questionable to set one purpose to verify DM-RS channel estimation performance with contiguous interlace allocation. Thus, we propose:</w:t>
      </w:r>
    </w:p>
    <w:p w:rsidR="00B163F9" w:rsidRDefault="00B163F9" w:rsidP="00B163F9">
      <w:pPr>
        <w:pStyle w:val="Proposal"/>
      </w:pPr>
      <w:bookmarkStart w:id="13" w:name="_Toc478160202"/>
      <w:r>
        <w:t>It is not necessary to set a dedicated test purpose to verify DMRS channel estimation performance with continuous interlace allocation.</w:t>
      </w:r>
      <w:bookmarkEnd w:id="13"/>
      <w:r>
        <w:t xml:space="preserve"> </w:t>
      </w:r>
    </w:p>
    <w:p w:rsidR="0026101D" w:rsidRDefault="0026101D" w:rsidP="00B163F9">
      <w:pPr>
        <w:pStyle w:val="Proposal"/>
      </w:pPr>
      <w:bookmarkStart w:id="14" w:name="_Toc478160203"/>
      <w:r>
        <w:t>One interlace is slightly preferred for the test as minimum performance requirements</w:t>
      </w:r>
      <w:bookmarkEnd w:id="14"/>
    </w:p>
    <w:p w:rsidR="00643F44" w:rsidRPr="00CE0424" w:rsidRDefault="00643F44" w:rsidP="00CE0424">
      <w:pPr>
        <w:pStyle w:val="BodyText"/>
      </w:pPr>
    </w:p>
    <w:p w:rsidR="00C01F33" w:rsidRPr="00CE0424" w:rsidRDefault="00C01F33" w:rsidP="00CE0424">
      <w:pPr>
        <w:pStyle w:val="Heading1"/>
      </w:pPr>
      <w:r w:rsidRPr="00CE0424">
        <w:t>Conclusion</w:t>
      </w:r>
    </w:p>
    <w:p w:rsidR="00C01F33" w:rsidRDefault="001D7FB6" w:rsidP="006E062C">
      <w:r>
        <w:t xml:space="preserve">In this </w:t>
      </w:r>
      <w:r w:rsidR="00FD7670">
        <w:t xml:space="preserve">contribution, preliminary simulation results are provided. </w:t>
      </w:r>
      <w:r w:rsidR="00661658">
        <w:t>Based on the results, we have the following observation:</w:t>
      </w:r>
    </w:p>
    <w:p w:rsidR="00A97E15" w:rsidRDefault="00A97E15">
      <w:pPr>
        <w:pStyle w:val="TOC1"/>
        <w:rPr>
          <w:rFonts w:asciiTheme="minorHAnsi" w:hAnsiTheme="minorHAnsi" w:cstheme="minorBidi"/>
          <w:b w:val="0"/>
          <w:sz w:val="22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478160020" w:history="1">
        <w:r w:rsidRPr="00053F94">
          <w:rPr>
            <w:rStyle w:val="Hyperlink"/>
          </w:rPr>
          <w:t>Observation 1</w:t>
        </w:r>
        <w:r>
          <w:rPr>
            <w:rFonts w:asciiTheme="minorHAnsi" w:hAnsiTheme="minorHAnsi" w:cstheme="minorBidi"/>
            <w:b w:val="0"/>
            <w:sz w:val="22"/>
          </w:rPr>
          <w:tab/>
        </w:r>
        <w:r w:rsidRPr="00053F94">
          <w:rPr>
            <w:rStyle w:val="Hyperlink"/>
          </w:rPr>
          <w:t>The performance for two interlaces and one interlace is very similar</w:t>
        </w:r>
      </w:hyperlink>
    </w:p>
    <w:p w:rsidR="00A97E15" w:rsidRDefault="00A97E15" w:rsidP="006E062C">
      <w:r>
        <w:fldChar w:fldCharType="end"/>
      </w:r>
    </w:p>
    <w:p w:rsidR="00A97E15" w:rsidRDefault="00661658" w:rsidP="006E062C">
      <w:r>
        <w:t>Based on the above observation, we have the following proposal:</w:t>
      </w:r>
    </w:p>
    <w:p w:rsidR="0026101D" w:rsidRDefault="00A97E15" w:rsidP="007D0521">
      <w:pPr>
        <w:pStyle w:val="TOC1"/>
        <w:jc w:val="both"/>
        <w:rPr>
          <w:rFonts w:asciiTheme="minorHAnsi" w:hAnsiTheme="minorHAnsi" w:cstheme="minorBidi"/>
          <w:b w:val="0"/>
          <w:sz w:val="22"/>
        </w:rPr>
      </w:pPr>
      <w:r>
        <w:lastRenderedPageBreak/>
        <w:fldChar w:fldCharType="begin"/>
      </w:r>
      <w:r>
        <w:instrText xml:space="preserve"> TOC \n \h \z \t "Proposal,1" </w:instrText>
      </w:r>
      <w:r>
        <w:fldChar w:fldCharType="separate"/>
      </w:r>
      <w:hyperlink w:anchor="_Toc478160202" w:history="1">
        <w:r w:rsidR="0026101D" w:rsidRPr="006B6C21">
          <w:rPr>
            <w:rStyle w:val="Hyperlink"/>
          </w:rPr>
          <w:t>Proposal 1</w:t>
        </w:r>
        <w:r w:rsidR="0026101D">
          <w:rPr>
            <w:rFonts w:asciiTheme="minorHAnsi" w:hAnsiTheme="minorHAnsi" w:cstheme="minorBidi"/>
            <w:b w:val="0"/>
            <w:sz w:val="22"/>
          </w:rPr>
          <w:tab/>
        </w:r>
        <w:r w:rsidR="0026101D" w:rsidRPr="006B6C21">
          <w:rPr>
            <w:rStyle w:val="Hyperlink"/>
          </w:rPr>
          <w:t>It is not necessary to set a dedicated test purpose to verify DMRS channel estimation performance with continuous interlace allocation.</w:t>
        </w:r>
      </w:hyperlink>
    </w:p>
    <w:p w:rsidR="0026101D" w:rsidRDefault="00462F9C" w:rsidP="0026101D">
      <w:pPr>
        <w:pStyle w:val="TOC1"/>
        <w:jc w:val="both"/>
        <w:rPr>
          <w:rFonts w:asciiTheme="minorHAnsi" w:hAnsiTheme="minorHAnsi" w:cstheme="minorBidi"/>
          <w:b w:val="0"/>
          <w:sz w:val="22"/>
        </w:rPr>
      </w:pPr>
      <w:hyperlink w:anchor="_Toc478160203" w:history="1">
        <w:r w:rsidR="0026101D" w:rsidRPr="006B6C21">
          <w:rPr>
            <w:rStyle w:val="Hyperlink"/>
          </w:rPr>
          <w:t>Proposal 2</w:t>
        </w:r>
        <w:r w:rsidR="0026101D">
          <w:rPr>
            <w:rFonts w:asciiTheme="minorHAnsi" w:hAnsiTheme="minorHAnsi" w:cstheme="minorBidi"/>
            <w:b w:val="0"/>
            <w:sz w:val="22"/>
          </w:rPr>
          <w:tab/>
        </w:r>
        <w:r w:rsidR="0026101D" w:rsidRPr="006B6C21">
          <w:rPr>
            <w:rStyle w:val="Hyperlink"/>
          </w:rPr>
          <w:t>One interlace is slightly preferred for the test as minimum performance requirements</w:t>
        </w:r>
      </w:hyperlink>
    </w:p>
    <w:p w:rsidR="00A97E15" w:rsidRPr="00CE0424" w:rsidRDefault="00A97E15" w:rsidP="006E062C">
      <w:r>
        <w:fldChar w:fldCharType="end"/>
      </w:r>
    </w:p>
    <w:p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:rsidR="005F3025" w:rsidRPr="00CE0424" w:rsidRDefault="008D6994" w:rsidP="008D6994">
      <w:pPr>
        <w:pStyle w:val="Reference"/>
      </w:pPr>
      <w:bookmarkStart w:id="16" w:name="_Ref478137765"/>
      <w:bookmarkStart w:id="17" w:name="_Ref174151459"/>
      <w:bookmarkStart w:id="18" w:name="_Ref189809556"/>
      <w:r w:rsidRPr="008D6994">
        <w:t>R4-1702457</w:t>
      </w:r>
      <w:r>
        <w:t xml:space="preserve">, </w:t>
      </w:r>
      <w:r w:rsidRPr="008D6994">
        <w:t xml:space="preserve">Simulation assumption for </w:t>
      </w:r>
      <w:proofErr w:type="spellStart"/>
      <w:r w:rsidRPr="008D6994">
        <w:t>eLAA</w:t>
      </w:r>
      <w:proofErr w:type="spellEnd"/>
      <w:r w:rsidRPr="008D6994">
        <w:t xml:space="preserve"> PUSCH demodulation</w:t>
      </w:r>
      <w:r w:rsidR="005F3025" w:rsidRPr="00CE0424">
        <w:t>,</w:t>
      </w:r>
      <w:r>
        <w:t xml:space="preserve"> </w:t>
      </w:r>
      <w:r w:rsidRPr="008D6994">
        <w:t>Ericsson, Nokia, Alcatel-Lucent Shanghai Bell, Huawei</w:t>
      </w:r>
      <w:r w:rsidR="005F3025" w:rsidRPr="00CE0424">
        <w:t xml:space="preserve">, </w:t>
      </w:r>
      <w:r>
        <w:t>RAN4#82bis</w:t>
      </w:r>
      <w:r w:rsidR="005F3025" w:rsidRPr="00CE0424">
        <w:t xml:space="preserve">, </w:t>
      </w:r>
      <w:r w:rsidR="005C773E">
        <w:t>Feb. 2017</w:t>
      </w:r>
      <w:bookmarkEnd w:id="16"/>
    </w:p>
    <w:bookmarkEnd w:id="17"/>
    <w:bookmarkEnd w:id="18"/>
    <w:p w:rsidR="003A7EF3" w:rsidRPr="00CE0424" w:rsidRDefault="003A7EF3" w:rsidP="00CE0424">
      <w:pPr>
        <w:pStyle w:val="BodyText"/>
      </w:pPr>
    </w:p>
    <w:sectPr w:rsidR="003A7EF3" w:rsidRPr="00CE042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F9C" w:rsidRDefault="00462F9C">
      <w:r>
        <w:separator/>
      </w:r>
    </w:p>
  </w:endnote>
  <w:endnote w:type="continuationSeparator" w:id="0">
    <w:p w:rsidR="00462F9C" w:rsidRDefault="00462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60C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60C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F9C" w:rsidRDefault="00462F9C">
      <w:r>
        <w:separator/>
      </w:r>
    </w:p>
  </w:footnote>
  <w:footnote w:type="continuationSeparator" w:id="0">
    <w:p w:rsidR="00462F9C" w:rsidRDefault="00462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058D3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0AA8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4C42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77D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BD2"/>
    <w:rsid w:val="000616E7"/>
    <w:rsid w:val="0006487E"/>
    <w:rsid w:val="00065E1A"/>
    <w:rsid w:val="000712CF"/>
    <w:rsid w:val="00077E5F"/>
    <w:rsid w:val="0008036A"/>
    <w:rsid w:val="00081AE6"/>
    <w:rsid w:val="000855EB"/>
    <w:rsid w:val="00085B52"/>
    <w:rsid w:val="000866F2"/>
    <w:rsid w:val="0009009F"/>
    <w:rsid w:val="0009151B"/>
    <w:rsid w:val="00091557"/>
    <w:rsid w:val="000924C1"/>
    <w:rsid w:val="000924F0"/>
    <w:rsid w:val="00093474"/>
    <w:rsid w:val="0009477D"/>
    <w:rsid w:val="0009510F"/>
    <w:rsid w:val="000A1B7B"/>
    <w:rsid w:val="000A56F2"/>
    <w:rsid w:val="000A60C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B28"/>
    <w:rsid w:val="001551B5"/>
    <w:rsid w:val="00157A92"/>
    <w:rsid w:val="00161819"/>
    <w:rsid w:val="001643A8"/>
    <w:rsid w:val="00165017"/>
    <w:rsid w:val="001659C1"/>
    <w:rsid w:val="001734BF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D7FB6"/>
    <w:rsid w:val="001E58E2"/>
    <w:rsid w:val="001E7AED"/>
    <w:rsid w:val="001F3916"/>
    <w:rsid w:val="001F54C5"/>
    <w:rsid w:val="001F662C"/>
    <w:rsid w:val="001F7074"/>
    <w:rsid w:val="00200222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8A0"/>
    <w:rsid w:val="00230765"/>
    <w:rsid w:val="002319E4"/>
    <w:rsid w:val="00235632"/>
    <w:rsid w:val="00235872"/>
    <w:rsid w:val="002379A9"/>
    <w:rsid w:val="00241559"/>
    <w:rsid w:val="002435B3"/>
    <w:rsid w:val="002458EB"/>
    <w:rsid w:val="002500C8"/>
    <w:rsid w:val="00257543"/>
    <w:rsid w:val="0026101D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9B"/>
    <w:rsid w:val="002B24D6"/>
    <w:rsid w:val="002C41E6"/>
    <w:rsid w:val="002D071A"/>
    <w:rsid w:val="002D34B2"/>
    <w:rsid w:val="002D7637"/>
    <w:rsid w:val="002E17F2"/>
    <w:rsid w:val="002E7CAE"/>
    <w:rsid w:val="002F1E8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974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832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012"/>
    <w:rsid w:val="003E15FA"/>
    <w:rsid w:val="003E55E4"/>
    <w:rsid w:val="003E74E3"/>
    <w:rsid w:val="003E75BA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2F9C"/>
    <w:rsid w:val="00465F3A"/>
    <w:rsid w:val="004669E2"/>
    <w:rsid w:val="00470C31"/>
    <w:rsid w:val="004734D0"/>
    <w:rsid w:val="0047556B"/>
    <w:rsid w:val="004755D0"/>
    <w:rsid w:val="00477768"/>
    <w:rsid w:val="00492BC5"/>
    <w:rsid w:val="004964F1"/>
    <w:rsid w:val="004A16BC"/>
    <w:rsid w:val="004A2B94"/>
    <w:rsid w:val="004B7C0C"/>
    <w:rsid w:val="004C3898"/>
    <w:rsid w:val="004D228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B79"/>
    <w:rsid w:val="00531534"/>
    <w:rsid w:val="005338D0"/>
    <w:rsid w:val="00534B59"/>
    <w:rsid w:val="00536759"/>
    <w:rsid w:val="00537C62"/>
    <w:rsid w:val="00546970"/>
    <w:rsid w:val="00554E19"/>
    <w:rsid w:val="0056121F"/>
    <w:rsid w:val="00572505"/>
    <w:rsid w:val="00575279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3E86"/>
    <w:rsid w:val="005B6F83"/>
    <w:rsid w:val="005C74FB"/>
    <w:rsid w:val="005C773E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13514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EA2"/>
    <w:rsid w:val="00643F4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5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4B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608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B7B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17FF"/>
    <w:rsid w:val="0074405B"/>
    <w:rsid w:val="007445A0"/>
    <w:rsid w:val="0074524B"/>
    <w:rsid w:val="007458EA"/>
    <w:rsid w:val="00747D8B"/>
    <w:rsid w:val="00751228"/>
    <w:rsid w:val="007571E1"/>
    <w:rsid w:val="007604B2"/>
    <w:rsid w:val="00765281"/>
    <w:rsid w:val="00766317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F10"/>
    <w:rsid w:val="00793CD8"/>
    <w:rsid w:val="00794636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D2C"/>
    <w:rsid w:val="007C60BF"/>
    <w:rsid w:val="007C6A07"/>
    <w:rsid w:val="007C75A1"/>
    <w:rsid w:val="007C77A5"/>
    <w:rsid w:val="007D04E5"/>
    <w:rsid w:val="007D0521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69C8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56B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3EB"/>
    <w:rsid w:val="008D699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847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8FE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0BB"/>
    <w:rsid w:val="009572D4"/>
    <w:rsid w:val="00961921"/>
    <w:rsid w:val="0096430A"/>
    <w:rsid w:val="00964ED1"/>
    <w:rsid w:val="0096554B"/>
    <w:rsid w:val="0096584A"/>
    <w:rsid w:val="00971F08"/>
    <w:rsid w:val="0097603D"/>
    <w:rsid w:val="00976949"/>
    <w:rsid w:val="00980477"/>
    <w:rsid w:val="00984E6F"/>
    <w:rsid w:val="00985253"/>
    <w:rsid w:val="009853B3"/>
    <w:rsid w:val="00990630"/>
    <w:rsid w:val="00991761"/>
    <w:rsid w:val="00994DCA"/>
    <w:rsid w:val="009960EC"/>
    <w:rsid w:val="009970DD"/>
    <w:rsid w:val="009A0855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E15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286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3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32A8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438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5BF8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56635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25B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F3C"/>
    <w:rsid w:val="00CE0424"/>
    <w:rsid w:val="00CE7561"/>
    <w:rsid w:val="00CF1354"/>
    <w:rsid w:val="00CF3A65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D72"/>
    <w:rsid w:val="00D23F47"/>
    <w:rsid w:val="00D3005B"/>
    <w:rsid w:val="00D307DD"/>
    <w:rsid w:val="00D36E71"/>
    <w:rsid w:val="00D37D87"/>
    <w:rsid w:val="00D40B33"/>
    <w:rsid w:val="00D4318F"/>
    <w:rsid w:val="00D438BF"/>
    <w:rsid w:val="00D440F8"/>
    <w:rsid w:val="00D45084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67CF8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78C8"/>
    <w:rsid w:val="00DB0A9F"/>
    <w:rsid w:val="00DB377D"/>
    <w:rsid w:val="00DC2D36"/>
    <w:rsid w:val="00DC53EF"/>
    <w:rsid w:val="00DD2AE2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7FA2"/>
    <w:rsid w:val="00E21FAE"/>
    <w:rsid w:val="00E22330"/>
    <w:rsid w:val="00E259FA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9C8"/>
    <w:rsid w:val="00E47AEF"/>
    <w:rsid w:val="00E53034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A4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4DA"/>
    <w:rsid w:val="00F4766C"/>
    <w:rsid w:val="00F507D1"/>
    <w:rsid w:val="00F519CE"/>
    <w:rsid w:val="00F51ADA"/>
    <w:rsid w:val="00F607C5"/>
    <w:rsid w:val="00F60DEA"/>
    <w:rsid w:val="00F6302A"/>
    <w:rsid w:val="00F649D7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AEC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67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C982C"/>
  <w15:docId w15:val="{1002172F-485A-4C1C-B9D1-43C73423C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E101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E101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E101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E101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E101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E101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E101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E101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E101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E101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10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1012"/>
  </w:style>
  <w:style w:type="paragraph" w:styleId="TOC8">
    <w:name w:val="toc 8"/>
    <w:basedOn w:val="TOC1"/>
    <w:semiHidden/>
    <w:rsid w:val="003E101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E101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E101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101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E101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E1012"/>
    <w:pPr>
      <w:ind w:left="1418" w:hanging="1418"/>
    </w:pPr>
  </w:style>
  <w:style w:type="paragraph" w:styleId="TOC3">
    <w:name w:val="toc 3"/>
    <w:basedOn w:val="TOC2"/>
    <w:semiHidden/>
    <w:rsid w:val="003E1012"/>
    <w:pPr>
      <w:ind w:left="1134" w:hanging="1134"/>
    </w:pPr>
  </w:style>
  <w:style w:type="paragraph" w:styleId="TOC2">
    <w:name w:val="toc 2"/>
    <w:basedOn w:val="TOC1"/>
    <w:semiHidden/>
    <w:rsid w:val="003E101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E1012"/>
    <w:pPr>
      <w:ind w:left="284"/>
    </w:pPr>
  </w:style>
  <w:style w:type="paragraph" w:styleId="Index1">
    <w:name w:val="index 1"/>
    <w:basedOn w:val="Normal"/>
    <w:semiHidden/>
    <w:rsid w:val="003E1012"/>
    <w:pPr>
      <w:keepLines/>
      <w:spacing w:after="0"/>
    </w:pPr>
  </w:style>
  <w:style w:type="paragraph" w:styleId="DocumentMap">
    <w:name w:val="Document Map"/>
    <w:basedOn w:val="Normal"/>
    <w:semiHidden/>
    <w:rsid w:val="003E101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1012"/>
    <w:pPr>
      <w:ind w:left="851"/>
    </w:pPr>
  </w:style>
  <w:style w:type="paragraph" w:styleId="ListNumber">
    <w:name w:val="List Number"/>
    <w:basedOn w:val="List"/>
    <w:rsid w:val="003E1012"/>
  </w:style>
  <w:style w:type="paragraph" w:styleId="List">
    <w:name w:val="List"/>
    <w:basedOn w:val="Normal"/>
    <w:rsid w:val="003E1012"/>
    <w:pPr>
      <w:ind w:left="568" w:hanging="284"/>
    </w:pPr>
  </w:style>
  <w:style w:type="paragraph" w:styleId="Header">
    <w:name w:val="header"/>
    <w:rsid w:val="003E1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E101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E101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E101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E1012"/>
    <w:pPr>
      <w:ind w:left="1418" w:hanging="1418"/>
    </w:pPr>
  </w:style>
  <w:style w:type="paragraph" w:styleId="TOC6">
    <w:name w:val="toc 6"/>
    <w:basedOn w:val="TOC5"/>
    <w:next w:val="Normal"/>
    <w:semiHidden/>
    <w:rsid w:val="003E1012"/>
    <w:pPr>
      <w:ind w:left="1985" w:hanging="1985"/>
    </w:pPr>
  </w:style>
  <w:style w:type="paragraph" w:styleId="TOC7">
    <w:name w:val="toc 7"/>
    <w:basedOn w:val="TOC6"/>
    <w:next w:val="Normal"/>
    <w:semiHidden/>
    <w:rsid w:val="003E1012"/>
    <w:pPr>
      <w:ind w:left="2268" w:hanging="2268"/>
    </w:pPr>
  </w:style>
  <w:style w:type="paragraph" w:styleId="ListBullet2">
    <w:name w:val="List Bullet 2"/>
    <w:basedOn w:val="ListBullet"/>
    <w:rsid w:val="003E1012"/>
    <w:pPr>
      <w:numPr>
        <w:numId w:val="6"/>
      </w:numPr>
    </w:pPr>
  </w:style>
  <w:style w:type="paragraph" w:styleId="ListBullet">
    <w:name w:val="List Bullet"/>
    <w:basedOn w:val="BodyText"/>
    <w:rsid w:val="003E1012"/>
    <w:pPr>
      <w:numPr>
        <w:numId w:val="5"/>
      </w:numPr>
    </w:pPr>
  </w:style>
  <w:style w:type="paragraph" w:styleId="ListBullet3">
    <w:name w:val="List Bullet 3"/>
    <w:basedOn w:val="ListBullet2"/>
    <w:rsid w:val="003E1012"/>
    <w:pPr>
      <w:numPr>
        <w:numId w:val="7"/>
      </w:numPr>
    </w:pPr>
  </w:style>
  <w:style w:type="paragraph" w:customStyle="1" w:styleId="EQ">
    <w:name w:val="EQ"/>
    <w:basedOn w:val="Normal"/>
    <w:next w:val="Normal"/>
    <w:rsid w:val="003E101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E1012"/>
    <w:pPr>
      <w:ind w:left="851"/>
    </w:pPr>
  </w:style>
  <w:style w:type="paragraph" w:styleId="List3">
    <w:name w:val="List 3"/>
    <w:basedOn w:val="List2"/>
    <w:rsid w:val="003E1012"/>
    <w:pPr>
      <w:ind w:left="1135"/>
    </w:pPr>
  </w:style>
  <w:style w:type="paragraph" w:styleId="List4">
    <w:name w:val="List 4"/>
    <w:basedOn w:val="List3"/>
    <w:rsid w:val="003E1012"/>
    <w:pPr>
      <w:ind w:left="1418"/>
    </w:pPr>
  </w:style>
  <w:style w:type="paragraph" w:styleId="List5">
    <w:name w:val="List 5"/>
    <w:basedOn w:val="List4"/>
    <w:rsid w:val="003E1012"/>
    <w:pPr>
      <w:ind w:left="1702"/>
    </w:pPr>
  </w:style>
  <w:style w:type="paragraph" w:customStyle="1" w:styleId="EditorsNote">
    <w:name w:val="Editor's Note"/>
    <w:basedOn w:val="Normal"/>
    <w:rsid w:val="003E101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E1012"/>
    <w:pPr>
      <w:numPr>
        <w:numId w:val="8"/>
      </w:numPr>
    </w:pPr>
  </w:style>
  <w:style w:type="paragraph" w:styleId="ListBullet5">
    <w:name w:val="List Bullet 5"/>
    <w:basedOn w:val="ListBullet4"/>
    <w:rsid w:val="003E1012"/>
    <w:pPr>
      <w:numPr>
        <w:numId w:val="4"/>
      </w:numPr>
    </w:pPr>
  </w:style>
  <w:style w:type="paragraph" w:styleId="Footer">
    <w:name w:val="footer"/>
    <w:basedOn w:val="Header"/>
    <w:semiHidden/>
    <w:rsid w:val="003E1012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3E1012"/>
    <w:pPr>
      <w:numPr>
        <w:numId w:val="2"/>
      </w:numPr>
    </w:pPr>
  </w:style>
  <w:style w:type="paragraph" w:styleId="BalloonText">
    <w:name w:val="Balloon Text"/>
    <w:basedOn w:val="Normal"/>
    <w:semiHidden/>
    <w:rsid w:val="003E1012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E1012"/>
  </w:style>
  <w:style w:type="paragraph" w:styleId="BodyText">
    <w:name w:val="Body Text"/>
    <w:basedOn w:val="Normal"/>
    <w:link w:val="BodyTextChar"/>
    <w:rsid w:val="003E1012"/>
  </w:style>
  <w:style w:type="character" w:styleId="Hyperlink">
    <w:name w:val="Hyperlink"/>
    <w:uiPriority w:val="99"/>
    <w:rsid w:val="003E1012"/>
    <w:rPr>
      <w:color w:val="0000FF"/>
      <w:u w:val="single"/>
      <w:lang w:val="en-GB"/>
    </w:rPr>
  </w:style>
  <w:style w:type="character" w:styleId="FollowedHyperlink">
    <w:name w:val="FollowedHyperlink"/>
    <w:semiHidden/>
    <w:rsid w:val="003E1012"/>
    <w:rPr>
      <w:color w:val="FF0000"/>
      <w:u w:val="single"/>
    </w:rPr>
  </w:style>
  <w:style w:type="character" w:styleId="CommentReference">
    <w:name w:val="annotation reference"/>
    <w:semiHidden/>
    <w:rsid w:val="003E1012"/>
    <w:rPr>
      <w:sz w:val="16"/>
      <w:szCs w:val="16"/>
    </w:rPr>
  </w:style>
  <w:style w:type="paragraph" w:styleId="CommentText">
    <w:name w:val="annotation text"/>
    <w:basedOn w:val="Normal"/>
    <w:semiHidden/>
    <w:rsid w:val="003E1012"/>
  </w:style>
  <w:style w:type="paragraph" w:styleId="CommentSubject">
    <w:name w:val="annotation subject"/>
    <w:basedOn w:val="CommentText"/>
    <w:next w:val="CommentText"/>
    <w:semiHidden/>
    <w:rsid w:val="003E1012"/>
    <w:rPr>
      <w:b/>
      <w:bCs/>
    </w:rPr>
  </w:style>
  <w:style w:type="character" w:customStyle="1" w:styleId="Heading1Char">
    <w:name w:val="Heading 1 Char"/>
    <w:link w:val="Heading1"/>
    <w:rsid w:val="003E1012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qFormat/>
    <w:rsid w:val="003E101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rsid w:val="003E101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3E101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3E101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E101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E1012"/>
    <w:rPr>
      <w:rFonts w:ascii="Arial" w:hAnsi="Arial"/>
      <w:lang w:val="en-GB"/>
    </w:rPr>
  </w:style>
  <w:style w:type="paragraph" w:customStyle="1" w:styleId="B5">
    <w:name w:val="B5"/>
    <w:basedOn w:val="List5"/>
    <w:rsid w:val="003E101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E101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E1012"/>
    <w:pPr>
      <w:spacing w:after="0"/>
    </w:pPr>
  </w:style>
  <w:style w:type="paragraph" w:customStyle="1" w:styleId="TAL">
    <w:name w:val="TAL"/>
    <w:basedOn w:val="Normal"/>
    <w:link w:val="TALChar"/>
    <w:rsid w:val="003E101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E1012"/>
    <w:pPr>
      <w:jc w:val="center"/>
    </w:pPr>
  </w:style>
  <w:style w:type="paragraph" w:customStyle="1" w:styleId="TAH">
    <w:name w:val="TAH"/>
    <w:basedOn w:val="TAC"/>
    <w:link w:val="TAHCar"/>
    <w:rsid w:val="003E1012"/>
    <w:rPr>
      <w:b/>
    </w:rPr>
  </w:style>
  <w:style w:type="paragraph" w:customStyle="1" w:styleId="TAN">
    <w:name w:val="TAN"/>
    <w:basedOn w:val="TAL"/>
    <w:rsid w:val="003E1012"/>
    <w:pPr>
      <w:ind w:left="851" w:hanging="851"/>
    </w:pPr>
  </w:style>
  <w:style w:type="paragraph" w:customStyle="1" w:styleId="TAR">
    <w:name w:val="TAR"/>
    <w:basedOn w:val="TAL"/>
    <w:rsid w:val="003E1012"/>
    <w:pPr>
      <w:jc w:val="right"/>
    </w:pPr>
  </w:style>
  <w:style w:type="paragraph" w:customStyle="1" w:styleId="TH">
    <w:name w:val="TH"/>
    <w:basedOn w:val="Normal"/>
    <w:rsid w:val="003E101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E101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101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E1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E1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E1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E1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E1012"/>
  </w:style>
  <w:style w:type="paragraph" w:customStyle="1" w:styleId="ZH">
    <w:name w:val="ZH"/>
    <w:rsid w:val="003E1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E1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E101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1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E1012"/>
    <w:pPr>
      <w:framePr w:wrap="notBeside" w:y="16161"/>
    </w:pPr>
  </w:style>
  <w:style w:type="paragraph" w:customStyle="1" w:styleId="FP">
    <w:name w:val="FP"/>
    <w:basedOn w:val="Normal"/>
    <w:rsid w:val="003E101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E101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E1012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3E1012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649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649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649D7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97E15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alii\lish\spec\3GPP\standard\template\R4-17xxxx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90261-64DF-4D1E-885C-991FDC804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R4-17xxxxx</Template>
  <TotalTime>0</TotalTime>
  <Pages>4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Shaohua Li</dc:creator>
  <cp:keywords>3GPP; Ericsson; TDoc</cp:keywords>
  <cp:lastModifiedBy>Shaohua Li</cp:lastModifiedBy>
  <cp:revision>3</cp:revision>
  <cp:lastPrinted>2008-01-31T06:09:00Z</cp:lastPrinted>
  <dcterms:created xsi:type="dcterms:W3CDTF">2017-03-25T02:48:00Z</dcterms:created>
  <dcterms:modified xsi:type="dcterms:W3CDTF">2017-03-25T02:48:00Z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